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693"/>
      </w:tblGrid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26-34 балла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17-25 баллов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0-16 баллов</w:t>
            </w:r>
          </w:p>
        </w:tc>
      </w:tr>
    </w:tbl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Вы участвуете в волонтерской работе, нацеленной на помощь людям с ограниченными возможностями здоровья. Сейчас ваша группа реализует проект по оценке доступности социально значимых объектов города для лиц с ограниченными возможностями передвижения.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Изучите конспект лекции, которую вам прочитали перед началом работы. Рассмотрите фотографии объекта, которые вы сделали во время рейда.</w:t>
      </w:r>
    </w:p>
    <w:p w:rsidR="009967F6" w:rsidRPr="009967F6" w:rsidRDefault="009967F6" w:rsidP="009967F6">
      <w:pPr>
        <w:ind w:firstLine="709"/>
        <w:jc w:val="both"/>
        <w:rPr>
          <w:rFonts w:eastAsia="Calibri" w:cs="Times New Roman"/>
          <w:b/>
        </w:rPr>
      </w:pPr>
      <w:r w:rsidRPr="009967F6">
        <w:rPr>
          <w:rFonts w:eastAsia="Calibri" w:cs="Times New Roman"/>
          <w:b/>
        </w:rPr>
        <w:t>Проанализируйте доступность магазина для маломобильных граждан по заданным критериям. Занесите результаты анализа в таблицу. В графе «Комментарии» запишите характеристики ситуации, подтверждающие данную вами оценку.</w:t>
      </w:r>
    </w:p>
    <w:p w:rsidR="009967F6" w:rsidRPr="009967F6" w:rsidRDefault="009967F6" w:rsidP="009967F6">
      <w:pPr>
        <w:ind w:firstLine="709"/>
        <w:jc w:val="both"/>
        <w:rPr>
          <w:rFonts w:eastAsia="Calibri" w:cs="Times New Roman"/>
        </w:rPr>
      </w:pPr>
      <w:r w:rsidRPr="009967F6">
        <w:rPr>
          <w:rFonts w:eastAsia="Calibri" w:cs="Times New Roman"/>
        </w:rPr>
        <w:t>Спланируйте действия, которые следует предпринять администрации магазина для приведения объекта в полнее соответствие с требованиями.</w:t>
      </w:r>
    </w:p>
    <w:p w:rsidR="009967F6" w:rsidRPr="009967F6" w:rsidRDefault="009967F6" w:rsidP="009967F6">
      <w:pPr>
        <w:ind w:firstLine="709"/>
        <w:jc w:val="both"/>
        <w:rPr>
          <w:rFonts w:eastAsia="Calibri" w:cs="Times New Roman"/>
        </w:rPr>
      </w:pPr>
      <w:r w:rsidRPr="009967F6">
        <w:rPr>
          <w:rFonts w:eastAsia="Calibri" w:cs="Times New Roman"/>
        </w:rPr>
        <w:t>Заполните бланк.</w:t>
      </w:r>
    </w:p>
    <w:p w:rsidR="009967F6" w:rsidRPr="009967F6" w:rsidRDefault="009967F6" w:rsidP="009967F6">
      <w:pPr>
        <w:ind w:firstLine="567"/>
        <w:jc w:val="both"/>
        <w:rPr>
          <w:rFonts w:eastAsia="Times New Roman" w:cs="Times New Roman"/>
          <w:snapToGrid w:val="0"/>
          <w:sz w:val="16"/>
          <w:szCs w:val="16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1276"/>
        <w:gridCol w:w="6095"/>
      </w:tblGrid>
      <w:tr w:rsidR="009967F6" w:rsidRPr="009967F6" w:rsidTr="00563147">
        <w:tc>
          <w:tcPr>
            <w:tcW w:w="2518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Критерий</w:t>
            </w:r>
          </w:p>
        </w:tc>
        <w:tc>
          <w:tcPr>
            <w:tcW w:w="1276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Оценка</w:t>
            </w:r>
          </w:p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(Да</w:t>
            </w:r>
            <w:proofErr w:type="gramStart"/>
            <w:r w:rsidRPr="009967F6">
              <w:rPr>
                <w:rFonts w:eastAsia="Calibri" w:cs="Times New Roman"/>
              </w:rPr>
              <w:t xml:space="preserve"> \ Н</w:t>
            </w:r>
            <w:proofErr w:type="gramEnd"/>
            <w:r w:rsidRPr="009967F6">
              <w:rPr>
                <w:rFonts w:eastAsia="Calibri" w:cs="Times New Roman"/>
              </w:rPr>
              <w:t>ет)</w:t>
            </w: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Комментарии</w:t>
            </w: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стоянки и подходов к зданию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размеров и наклона пандуса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</w:t>
            </w:r>
            <w:r w:rsidRPr="009967F6">
              <w:rPr>
                <w:rFonts w:eastAsia="Calibri" w:cs="Times New Roman"/>
              </w:rPr>
              <w:br/>
              <w:t xml:space="preserve">конструкции пандуса </w:t>
            </w:r>
            <w:r w:rsidRPr="009967F6">
              <w:rPr>
                <w:rFonts w:eastAsia="Calibri" w:cs="Times New Roman"/>
              </w:rPr>
              <w:br/>
              <w:t xml:space="preserve">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Наличие поручней и соответствие поручней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входа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</w:tbl>
    <w:p w:rsidR="009967F6" w:rsidRPr="009967F6" w:rsidRDefault="009967F6" w:rsidP="009967F6">
      <w:pPr>
        <w:spacing w:line="276" w:lineRule="auto"/>
        <w:jc w:val="center"/>
        <w:rPr>
          <w:rFonts w:eastAsia="Times New Roman" w:cs="Times New Roman"/>
          <w:b/>
          <w:snapToGrid w:val="0"/>
          <w:sz w:val="16"/>
          <w:szCs w:val="16"/>
          <w:lang w:eastAsia="ru-RU"/>
        </w:rPr>
      </w:pPr>
    </w:p>
    <w:p w:rsidR="009967F6" w:rsidRDefault="009967F6">
      <w:pPr>
        <w:rPr>
          <w:rFonts w:eastAsia="Times New Roman" w:cs="Times New Roman"/>
          <w:b/>
          <w:snapToGrid w:val="0"/>
          <w:szCs w:val="20"/>
          <w:lang w:eastAsia="ru-RU"/>
        </w:rPr>
      </w:pPr>
      <w:r>
        <w:rPr>
          <w:rFonts w:eastAsia="Times New Roman" w:cs="Times New Roman"/>
          <w:b/>
          <w:snapToGrid w:val="0"/>
          <w:szCs w:val="20"/>
          <w:lang w:eastAsia="ru-RU"/>
        </w:rPr>
        <w:br w:type="page"/>
      </w:r>
    </w:p>
    <w:p w:rsidR="009967F6" w:rsidRPr="009967F6" w:rsidRDefault="009967F6" w:rsidP="009967F6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967F6">
        <w:rPr>
          <w:rFonts w:eastAsia="Times New Roman" w:cs="Times New Roman"/>
          <w:b/>
          <w:snapToGrid w:val="0"/>
          <w:szCs w:val="20"/>
          <w:lang w:eastAsia="ru-RU"/>
        </w:rPr>
        <w:lastRenderedPageBreak/>
        <w:t>Администрации магазина необходимо предпринять следующие действия:</w:t>
      </w:r>
    </w:p>
    <w:p w:rsidR="009967F6" w:rsidRPr="009967F6" w:rsidRDefault="009967F6" w:rsidP="009967F6">
      <w:pPr>
        <w:spacing w:line="360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967F6">
        <w:rPr>
          <w:rFonts w:eastAsia="Times New Roman" w:cs="Times New Roman"/>
          <w:b/>
          <w:snapToGrid w:val="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 w:rsidRPr="009967F6">
        <w:rPr>
          <w:rFonts w:eastAsia="Times New Roman" w:cs="Times New Roman"/>
          <w:b/>
          <w:snapToGrid w:val="0"/>
          <w:szCs w:val="24"/>
          <w:lang w:eastAsia="ru-RU"/>
        </w:rPr>
        <w:t xml:space="preserve">Требования доступности общественных зданий для маломобильных граждан </w:t>
      </w:r>
    </w:p>
    <w:p w:rsidR="009967F6" w:rsidRPr="009967F6" w:rsidRDefault="009967F6" w:rsidP="009967F6">
      <w:pPr>
        <w:jc w:val="center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(конспект лекции)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О наличии в здании того или иного учреждения его посетитель должен быть проинформирован на подходе к зданию. Для этого на высоте не менее 1,5 м и не более 4,5 м от уровня пола располагают табличку с названием учреждения. Название должно быть написано на контрастном фоне и видно издалека.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На индивидуальных автостоянках на участке около или внутри зданий / учреждений обслуживания следует выделять 10% мест (но не менее одного места) для транспорта инвалидов, в том числе 5% специализированных мест для автотранспорта инвалидов на кресле-коляске. Выделяемые места должны обозначаться знаками, принятыми ГОСТ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Р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52289, на поверхности покрытия стоянки и продублированы знаком на вертикальной поверхности (стене, столбе, стойке и т.п.) в соответствии с ГОСТ 12.4.026, расположенным на высоте не менее 1,5 м. Места для личного автотранспорта инвалидов желательно размещать вблизи входа в учреждение, доступного для инвалидов, но не далее 50 м. Установкой знаков занимается администрация муниципального образования (например, в Самаре - Управление благоустройства и организации дорожного движения Администрации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 городского округа </w:t>
      </w:r>
      <w:r w:rsidRPr="009967F6">
        <w:rPr>
          <w:rFonts w:eastAsia="Times New Roman" w:cs="Times New Roman"/>
          <w:bCs/>
          <w:snapToGrid w:val="0"/>
          <w:szCs w:val="20"/>
          <w:lang w:eastAsia="ru-RU"/>
        </w:rPr>
        <w:t>Самара) по согласованию с рядом служб (в том числе ГИБДД)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, которая действует на основании обращений юридических лиц и граждан, результатов собственных мониторингов и т.п.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входу в здание должна вести пешеходная дорожка. Ее ширина на подходе к зданию должна составлять не менее 1,2 м. Пешеходная дорожка должна подходить непосредственно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входу в здание или к пандусу и иметь ровное покрытие. Если пешеходная дорожка сделана из плит или вымощена тротуарной плиткой, толщина швов между плитами (плитками) не может быть больше 1,5 см. Не допускается насыпное покрытие пешеходной дорожки.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Если здание обнесено ограждением, ширина прохода – калитки, турникета – должна быть не менее 1,0 м. Если ширина меньше, необходим дополнительный боковой проход. Если дополнительные или основной проход закрываются, необходимо предусмотреть наличие кнопки вызова, с помощью которой можно вызвать работника организации, чтобы тот открыл проход. Кнопку вызова располагают на высоте 85-100 см, отступив от выступающих частей крыльца, лестницы, ворот не менее 40 см, в таком месте, откуда человек в коляске был бы виден из здания. Кнопку вызова покрывают защитным антивандальным кожухом и маркируют пиктограммой «Инвалид». Рабочее напряжение звонка – 220 В.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Нормативные документы, регламентирующие доступность зданий для людей с ограничениями в мобильности, – это ГОСТ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Р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51261-99, СНиП 35-01-2001, который в 2012 году был заменен более актуальной версией, но не утратил силу, и СП 59.13330.2012.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Согласно СНиП 35-01-2001, для движения инвалидных колясок угол наклона должен быть не более 5%, а при спуске с тротуара на пешеходный переход разница высот не должна превышать 4 см. Если спуски, лестницы и другие элементы зданий не отвечают этим требованиям, необходима установка пандусов.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Пандусы должны изготавливаться из негорючих материалов, их делают прямыми за исключением случаев, когда это невозможно. Тогда допускаются винтовые конструкции. </w:t>
      </w:r>
      <w:r w:rsidRPr="009967F6">
        <w:rPr>
          <w:rFonts w:eastAsia="Times New Roman" w:cs="Times New Roman"/>
          <w:snapToGrid w:val="0"/>
          <w:szCs w:val="24"/>
          <w:lang w:eastAsia="ru-RU"/>
        </w:rPr>
        <w:lastRenderedPageBreak/>
        <w:t xml:space="preserve">Чтобы колеса колясок не могли соскользнуть, наклонные спуски оборудуются бортиками высотой 5 см. По обеим сторонам пандуса устанавливаются ограждения на высоте 85-92 см и 70-75 см.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Пандусы должны быть снабжены поручнями, выступающими за пределы наклонного спуска на 0,3 м. Поручни делают округлыми, толщиной 4-6 см, с безопасными завершениями. </w:t>
      </w:r>
      <w:r w:rsidRPr="009967F6">
        <w:rPr>
          <w:rFonts w:eastAsia="Times New Roman" w:cs="Times New Roman"/>
          <w:szCs w:val="24"/>
          <w:lang w:eastAsia="ru-RU"/>
        </w:rPr>
        <w:t>Поручни устанавливают на высоте не более 1,1 м. Они должны быть непрерывными на каждом участке пути</w:t>
      </w:r>
      <w:proofErr w:type="gramStart"/>
      <w:r w:rsidRPr="009967F6">
        <w:rPr>
          <w:rFonts w:eastAsia="Times New Roman" w:cs="Times New Roman"/>
          <w:szCs w:val="24"/>
          <w:lang w:eastAsia="ru-RU"/>
        </w:rPr>
        <w:t>.</w:t>
      </w:r>
      <w:r w:rsidRPr="009967F6">
        <w:rPr>
          <w:rFonts w:eastAsia="Times New Roman" w:cs="Times New Roman"/>
          <w:snapToGrid w:val="0"/>
          <w:szCs w:val="24"/>
          <w:lang w:eastAsia="ru-RU"/>
        </w:rPr>
        <w:t>О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>т поручня до гладкой стены должно быть минимум 4,5 см, до шероховатой</w:t>
      </w:r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967F6">
        <w:rPr>
          <w:rFonts w:eastAsia="Times New Roman" w:cs="Times New Roman"/>
          <w:snapToGrid w:val="0"/>
          <w:szCs w:val="24"/>
          <w:lang w:eastAsia="ru-RU"/>
        </w:rPr>
        <w:t>6 см (см. рис. 1).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</w:p>
    <w:tbl>
      <w:tblPr>
        <w:tblW w:w="0" w:type="auto"/>
        <w:tblLook w:val="04A0"/>
      </w:tblPr>
      <w:tblGrid>
        <w:gridCol w:w="4926"/>
        <w:gridCol w:w="4645"/>
      </w:tblGrid>
      <w:tr w:rsidR="009967F6" w:rsidRPr="009967F6" w:rsidTr="00563147">
        <w:tc>
          <w:tcPr>
            <w:tcW w:w="4926" w:type="dxa"/>
          </w:tcPr>
          <w:p w:rsidR="009967F6" w:rsidRPr="009967F6" w:rsidRDefault="009967F6" w:rsidP="009967F6">
            <w:pPr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971800" cy="1685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9967F6" w:rsidRPr="009967F6" w:rsidRDefault="009967F6" w:rsidP="009967F6">
            <w:pPr>
              <w:jc w:val="right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971675" cy="1743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7F6" w:rsidRPr="009967F6" w:rsidRDefault="009967F6" w:rsidP="009967F6">
      <w:pPr>
        <w:ind w:firstLine="709"/>
        <w:jc w:val="center"/>
        <w:rPr>
          <w:rFonts w:eastAsia="Times New Roman" w:cs="Times New Roman"/>
          <w:snapToGrid w:val="0"/>
          <w:sz w:val="22"/>
          <w:lang w:eastAsia="ru-RU"/>
        </w:rPr>
      </w:pPr>
      <w:r w:rsidRPr="009967F6">
        <w:rPr>
          <w:rFonts w:eastAsia="Times New Roman" w:cs="Times New Roman"/>
          <w:snapToGrid w:val="0"/>
          <w:sz w:val="22"/>
          <w:lang w:eastAsia="ru-RU"/>
        </w:rPr>
        <w:t>Рис. 1. Требования к ограждениям и перилам пандуса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Подъем (один марш) должен быть не больше 80 см в высоту с углом наклона не больше 8%. Если перепад высот небольшой, то разрешен уклон до 10% (см. рис. 2). Если подразумевается одностороннее движение, то ширина пандуса должна быть более 1 м (рекомендуется 1,5 м).</w:t>
      </w:r>
    </w:p>
    <w:p w:rsidR="009967F6" w:rsidRPr="009967F6" w:rsidRDefault="009967F6" w:rsidP="009967F6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Для обеспечения доступа в здание дверной порог должен отсутствовать или его высота должна составлять менее 1,4 см. Ширина дверного проема должна быть не менее 0,9 м. Дверь должна открываться автоматически или механически</w:t>
      </w:r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967F6">
        <w:rPr>
          <w:rFonts w:eastAsia="Times New Roman" w:cs="Times New Roman"/>
          <w:snapToGrid w:val="0"/>
          <w:szCs w:val="20"/>
          <w:lang w:eastAsia="ru-RU"/>
        </w:rPr>
        <w:t>одной рукой без излишних усилий, а также без крутых поворотов или изгибов руки в запястье.</w:t>
      </w:r>
    </w:p>
    <w:p w:rsidR="009967F6" w:rsidRPr="009967F6" w:rsidRDefault="009967F6" w:rsidP="009967F6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При последовательном расположении навесных или поворотных дверей минимальное свободное пространство между ними должно превышать ширину двери, открывающейся внутрь </w:t>
      </w:r>
      <w:proofErr w:type="spellStart"/>
      <w:r w:rsidRPr="009967F6">
        <w:rPr>
          <w:rFonts w:eastAsia="Times New Roman" w:cs="Times New Roman"/>
          <w:snapToGrid w:val="0"/>
          <w:szCs w:val="20"/>
          <w:lang w:eastAsia="ru-RU"/>
        </w:rPr>
        <w:t>междверного</w:t>
      </w:r>
      <w:proofErr w:type="spellEnd"/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 пространства, не менее чем на 1,4 м. Например, при ширине дверного полотна в 1 м расстояние между двумя дверьми должно быть не менее 2,4 м.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967F6" w:rsidRPr="009967F6" w:rsidRDefault="009967F6" w:rsidP="009967F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F6" w:rsidRPr="009967F6" w:rsidRDefault="009967F6" w:rsidP="009967F6">
      <w:pPr>
        <w:spacing w:before="100" w:beforeAutospacing="1" w:after="100" w:afterAutospacing="1"/>
        <w:jc w:val="center"/>
        <w:rPr>
          <w:rFonts w:eastAsia="Times New Roman" w:cs="Times New Roman"/>
          <w:sz w:val="22"/>
          <w:lang w:eastAsia="ru-RU"/>
        </w:rPr>
      </w:pPr>
      <w:r w:rsidRPr="009967F6">
        <w:rPr>
          <w:rFonts w:eastAsia="Times New Roman" w:cs="Times New Roman"/>
          <w:sz w:val="22"/>
          <w:lang w:eastAsia="ru-RU"/>
        </w:rPr>
        <w:t>Рис. 2. Углы наклона и предельные длины маршей пандуса</w:t>
      </w:r>
    </w:p>
    <w:p w:rsidR="009967F6" w:rsidRPr="009967F6" w:rsidRDefault="009967F6" w:rsidP="009967F6">
      <w:pPr>
        <w:spacing w:line="276" w:lineRule="auto"/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lastRenderedPageBreak/>
        <w:t>Внутри здания должны располагаться указатели, к которым предъявляются те же требования, что и к табличкам на входе в здание. Прилавок, регистратура, стойка информации в учреждении должна иметь окно, начинающееся на уровне 0,7-</w:t>
      </w:r>
      <w:smartTag w:uri="urn:schemas-microsoft-com:office:smarttags" w:element="metricconverter">
        <w:smartTagPr>
          <w:attr w:name="ProductID" w:val="0,9 м"/>
        </w:smartTagPr>
        <w:r w:rsidRPr="009967F6">
          <w:rPr>
            <w:rFonts w:eastAsia="Times New Roman" w:cs="Times New Roman"/>
            <w:snapToGrid w:val="0"/>
            <w:sz w:val="23"/>
            <w:szCs w:val="23"/>
            <w:lang w:eastAsia="ru-RU"/>
          </w:rPr>
          <w:t>0,9 м</w:t>
        </w:r>
      </w:smartTag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от пола. Перепады по высоте более 1,4 см должны быть компенсированы пандусами, а более 80 см – подъемниками, лифтами или пандусами, имеющими несколько маршей.</w:t>
      </w: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  <w:sectPr w:rsidR="009967F6" w:rsidRPr="009967F6" w:rsidSect="00A92725">
          <w:pgSz w:w="11906" w:h="16838"/>
          <w:pgMar w:top="964" w:right="1134" w:bottom="964" w:left="1134" w:header="708" w:footer="708" w:gutter="0"/>
          <w:cols w:space="708"/>
          <w:docGrid w:linePitch="360"/>
        </w:sect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6350</wp:posOffset>
            </wp:positionV>
            <wp:extent cx="6900545" cy="2594610"/>
            <wp:effectExtent l="0" t="0" r="0" b="0"/>
            <wp:wrapSquare wrapText="bothSides"/>
            <wp:docPr id="10" name="Рисунок 10" descr="SAM_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35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10679D" w:rsidP="009967F6">
      <w:pPr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9" o:spid="_x0000_s1026" type="#_x0000_t48" style="position:absolute;margin-left:504.9pt;margin-top:187.65pt;width:240.6pt;height:166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" adj="-18883,30235,-9644,1172,-541,1172" strokeweight="1.5pt">
            <v:textbox style="mso-fit-shape-to-text:t">
              <w:txbxContent>
                <w:p w:rsidR="009967F6" w:rsidRDefault="009967F6" w:rsidP="009967F6">
                  <w:r>
                    <w:object w:dxaOrig="3795" w:dyaOrig="26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25pt;height:156pt" o:ole="">
                        <v:imagedata r:id="rId9" o:title="" gain="1.25" blacklevel="6554f"/>
                      </v:shape>
                      <o:OLEObject Type="Embed" ProgID="PBrush" ShapeID="_x0000_i1025" DrawAspect="Content" ObjectID="_1697358514" r:id="rId10"/>
                    </w:object>
                  </w:r>
                </w:p>
              </w:txbxContent>
            </v:textbox>
            <o:callout v:ext="edit" minusy="t"/>
          </v:shape>
        </w:pict>
      </w:r>
      <w:r w:rsidR="009967F6">
        <w:rPr>
          <w:rFonts w:eastAsia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1966595</wp:posOffset>
            </wp:positionV>
            <wp:extent cx="6432550" cy="3838575"/>
            <wp:effectExtent l="0" t="0" r="635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7F6" w:rsidRPr="009967F6" w:rsidRDefault="009967F6" w:rsidP="009967F6">
      <w:pPr>
        <w:spacing w:line="276" w:lineRule="auto"/>
        <w:jc w:val="both"/>
        <w:rPr>
          <w:rFonts w:eastAsia="Calibri" w:cs="Times New Roman"/>
        </w:rPr>
        <w:sectPr w:rsidR="009967F6" w:rsidRPr="009967F6" w:rsidSect="00A92725">
          <w:pgSz w:w="16838" w:h="11906" w:orient="landscape"/>
          <w:pgMar w:top="1134" w:right="964" w:bottom="1134" w:left="964" w:header="708" w:footer="708" w:gutter="0"/>
          <w:cols w:space="708"/>
          <w:docGrid w:linePitch="360"/>
        </w:sectPr>
      </w:pPr>
    </w:p>
    <w:p w:rsidR="009967F6" w:rsidRPr="009967F6" w:rsidRDefault="0010679D" w:rsidP="009967F6">
      <w:pPr>
        <w:spacing w:line="276" w:lineRule="auto"/>
        <w:jc w:val="center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pict>
          <v:shape id="Выноска 2 7" o:spid="_x0000_s1027" type="#_x0000_t48" style="position:absolute;left:0;text-align:left;margin-left:368.65pt;margin-top:40.9pt;width:103.95pt;height:4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" adj="-8810,89865,-4997,,-1247">
            <v:textbox>
              <w:txbxContent>
                <w:p w:rsidR="009967F6" w:rsidRDefault="009967F6" w:rsidP="009967F6">
                  <w:pPr>
                    <w:jc w:val="center"/>
                  </w:pPr>
                  <w:r>
                    <w:t xml:space="preserve">Плитка </w:t>
                  </w:r>
                  <w:r>
                    <w:br/>
                    <w:t>35 х 35 см.</w:t>
                  </w:r>
                </w:p>
              </w:txbxContent>
            </v:textbox>
            <o:callout v:ext="edit" minusy="t"/>
          </v:shape>
        </w:pict>
      </w:r>
      <w:r w:rsidR="009967F6">
        <w:rPr>
          <w:rFonts w:eastAsia="Calibri" w:cs="Times New Roman"/>
          <w:noProof/>
          <w:lang w:eastAsia="ru-RU"/>
        </w:rPr>
        <w:drawing>
          <wp:inline distT="0" distB="0" distL="0" distR="0">
            <wp:extent cx="28956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7F6" w:rsidRPr="009967F6">
        <w:rPr>
          <w:rFonts w:eastAsia="Calibri" w:cs="Times New Roman"/>
        </w:rPr>
        <w:tab/>
      </w:r>
      <w:r w:rsidR="009967F6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2105025" cy="3019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F6" w:rsidRPr="009967F6" w:rsidRDefault="009967F6" w:rsidP="009967F6">
      <w:pPr>
        <w:spacing w:line="276" w:lineRule="auto"/>
        <w:jc w:val="both"/>
        <w:rPr>
          <w:rFonts w:eastAsia="Calibri" w:cs="Times New Roman"/>
        </w:rPr>
      </w:pPr>
    </w:p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Calibri" w:cs="Times New Roman"/>
          <w:noProof/>
          <w:lang w:eastAsia="ru-RU"/>
        </w:rPr>
        <w:drawing>
          <wp:inline distT="0" distB="0" distL="0" distR="0">
            <wp:extent cx="5419725" cy="4333875"/>
            <wp:effectExtent l="0" t="0" r="9525" b="9525"/>
            <wp:docPr id="1" name="Рисунок 1" descr="SAM_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35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CF" w:rsidRPr="00A02DA1" w:rsidRDefault="00A54ACF" w:rsidP="00A02DA1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bookmarkStart w:id="0" w:name="_GoBack"/>
      <w:bookmarkEnd w:id="0"/>
    </w:p>
    <w:sectPr w:rsidR="00A54ACF" w:rsidRPr="00A02DA1" w:rsidSect="00106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109B2"/>
    <w:multiLevelType w:val="hybridMultilevel"/>
    <w:tmpl w:val="2608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7B6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0679D"/>
    <w:rsid w:val="00112442"/>
    <w:rsid w:val="0012128C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74EF"/>
    <w:rsid w:val="00546358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2AA8"/>
    <w:rsid w:val="007A527B"/>
    <w:rsid w:val="007A54F7"/>
    <w:rsid w:val="007B1DEC"/>
    <w:rsid w:val="007B2B5A"/>
    <w:rsid w:val="007C450B"/>
    <w:rsid w:val="007E310E"/>
    <w:rsid w:val="007F04E3"/>
    <w:rsid w:val="007F2F47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967F6"/>
    <w:rsid w:val="009A1745"/>
    <w:rsid w:val="009B2EF5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2DA1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A47B6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7B3E"/>
    <w:rsid w:val="00F406F4"/>
    <w:rsid w:val="00F42C5B"/>
    <w:rsid w:val="00F45C3F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allout" idref="#Выноска 2 9"/>
        <o:r id="V:Rule2" type="callout" idref="#Выноска 2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1028</Words>
  <Characters>5863</Characters>
  <Application>Microsoft Office Word</Application>
  <DocSecurity>0</DocSecurity>
  <Lines>48</Lines>
  <Paragraphs>13</Paragraphs>
  <ScaleCrop>false</ScaleCrop>
  <Company/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USHT_PR</cp:lastModifiedBy>
  <cp:revision>4</cp:revision>
  <cp:lastPrinted>2021-11-02T07:42:00Z</cp:lastPrinted>
  <dcterms:created xsi:type="dcterms:W3CDTF">2018-08-27T09:11:00Z</dcterms:created>
  <dcterms:modified xsi:type="dcterms:W3CDTF">2021-11-02T07:42:00Z</dcterms:modified>
</cp:coreProperties>
</file>